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7C" w:rsidRPr="0035567C" w:rsidRDefault="0035567C" w:rsidP="0035567C">
      <w:pPr>
        <w:suppressAutoHyphens w:val="0"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35567C">
        <w:rPr>
          <w:rFonts w:ascii="Arial" w:hAnsi="Arial" w:cs="Arial"/>
          <w:b/>
          <w:sz w:val="22"/>
          <w:szCs w:val="22"/>
          <w:u w:val="single"/>
        </w:rPr>
        <w:t>About My Career</w:t>
      </w:r>
    </w:p>
    <w:p w:rsidR="0035567C" w:rsidRPr="0035567C" w:rsidRDefault="0035567C" w:rsidP="0035567C">
      <w:pPr>
        <w:suppressAutoHyphens w:val="0"/>
        <w:spacing w:after="200" w:line="276" w:lineRule="auto"/>
        <w:rPr>
          <w:rFonts w:ascii="Arial" w:hAnsi="Arial" w:cs="Arial"/>
          <w:sz w:val="22"/>
          <w:szCs w:val="22"/>
        </w:rPr>
      </w:pPr>
      <w:r w:rsidRPr="0035567C">
        <w:rPr>
          <w:rFonts w:ascii="Arial" w:hAnsi="Arial" w:cs="Arial"/>
          <w:sz w:val="22"/>
          <w:szCs w:val="22"/>
        </w:rPr>
        <w:t xml:space="preserve">My Career is a site that is used for scheduling and taking Atkins online training courses as well as entering and viewing your yearly Performance and Development Review (PDR) and associated goals. </w:t>
      </w:r>
    </w:p>
    <w:p w:rsidR="0035567C" w:rsidRPr="0035567C" w:rsidRDefault="0035567C" w:rsidP="0035567C">
      <w:pPr>
        <w:suppressAutoHyphens w:val="0"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35567C">
        <w:rPr>
          <w:rFonts w:ascii="Arial" w:hAnsi="Arial" w:cs="Arial"/>
          <w:b/>
          <w:sz w:val="22"/>
          <w:szCs w:val="22"/>
          <w:u w:val="single"/>
        </w:rPr>
        <w:t>Accessing My Career</w:t>
      </w:r>
    </w:p>
    <w:p w:rsidR="0035567C" w:rsidRPr="0035567C" w:rsidRDefault="0035567C" w:rsidP="0035567C">
      <w:pPr>
        <w:suppressAutoHyphens w:val="0"/>
        <w:spacing w:after="200" w:line="276" w:lineRule="auto"/>
        <w:rPr>
          <w:rFonts w:ascii="Arial" w:hAnsi="Arial" w:cs="Arial"/>
          <w:sz w:val="22"/>
          <w:szCs w:val="22"/>
        </w:rPr>
      </w:pPr>
      <w:r w:rsidRPr="0035567C">
        <w:rPr>
          <w:rFonts w:ascii="Arial" w:hAnsi="Arial" w:cs="Arial"/>
          <w:sz w:val="22"/>
          <w:szCs w:val="22"/>
        </w:rPr>
        <w:t xml:space="preserve">My Career can be accessed via the Axis </w:t>
      </w:r>
      <w:proofErr w:type="spellStart"/>
      <w:r w:rsidRPr="0035567C">
        <w:rPr>
          <w:rFonts w:ascii="Arial" w:hAnsi="Arial" w:cs="Arial"/>
          <w:sz w:val="22"/>
          <w:szCs w:val="22"/>
        </w:rPr>
        <w:t>Hompeage</w:t>
      </w:r>
      <w:proofErr w:type="spellEnd"/>
      <w:r w:rsidRPr="0035567C">
        <w:rPr>
          <w:rFonts w:ascii="Arial" w:hAnsi="Arial" w:cs="Arial"/>
          <w:sz w:val="22"/>
          <w:szCs w:val="22"/>
        </w:rPr>
        <w:t xml:space="preserve"> by clicking on the Career &amp; Training link along the top row and selecting My Career. Additionally, it can be accessed remotely via Mobile*Net (see section 6).</w:t>
      </w:r>
    </w:p>
    <w:p w:rsidR="0035567C" w:rsidRPr="0035567C" w:rsidRDefault="0035567C" w:rsidP="0035567C">
      <w:pPr>
        <w:suppressAutoHyphens w:val="0"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35567C">
        <w:rPr>
          <w:rFonts w:ascii="Arial" w:hAnsi="Arial" w:cs="Arial"/>
          <w:b/>
          <w:sz w:val="22"/>
          <w:szCs w:val="22"/>
          <w:u w:val="single"/>
        </w:rPr>
        <w:t>My Career Features:</w:t>
      </w:r>
    </w:p>
    <w:p w:rsidR="0035567C" w:rsidRPr="0035567C" w:rsidRDefault="0035567C" w:rsidP="0035567C">
      <w:pPr>
        <w:suppressAutoHyphens w:val="0"/>
        <w:spacing w:after="200" w:line="276" w:lineRule="auto"/>
        <w:rPr>
          <w:rFonts w:ascii="Arial" w:hAnsi="Arial" w:cs="Arial"/>
          <w:sz w:val="22"/>
          <w:szCs w:val="22"/>
        </w:rPr>
      </w:pPr>
      <w:r w:rsidRPr="0035567C">
        <w:rPr>
          <w:rFonts w:ascii="Arial" w:hAnsi="Arial" w:cs="Arial"/>
          <w:sz w:val="22"/>
          <w:szCs w:val="22"/>
        </w:rPr>
        <w:t>The complete content of My Career is beyond the scope of this manual. Your trainer or supervisor will walk you through accessing training courses and content.</w:t>
      </w:r>
    </w:p>
    <w:p w:rsidR="0035567C" w:rsidRPr="0035567C" w:rsidRDefault="0035567C" w:rsidP="0035567C">
      <w:pPr>
        <w:suppressAutoHyphens w:val="0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5567C">
        <w:rPr>
          <w:rFonts w:ascii="Arial" w:hAnsi="Arial" w:cs="Arial"/>
          <w:noProof/>
          <w:sz w:val="22"/>
          <w:szCs w:val="22"/>
          <w:lang w:eastAsia="en-US"/>
        </w:rPr>
        <w:drawing>
          <wp:inline distT="0" distB="0" distL="0" distR="0">
            <wp:extent cx="5003948" cy="4367421"/>
            <wp:effectExtent l="57150" t="19050" r="82402" b="90279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290" t="12234" r="2682" b="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927" cy="437002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380F73" w:rsidRPr="00AA3B49" w:rsidRDefault="00380F73" w:rsidP="004D0B56">
      <w:pPr>
        <w:suppressAutoHyphens w:val="0"/>
        <w:spacing w:line="276" w:lineRule="auto"/>
        <w:rPr>
          <w:rFonts w:asciiTheme="minorHAnsi" w:hAnsiTheme="minorHAnsi"/>
          <w:sz w:val="22"/>
          <w:szCs w:val="22"/>
        </w:rPr>
      </w:pPr>
    </w:p>
    <w:sectPr w:rsidR="00380F73" w:rsidRPr="00AA3B49" w:rsidSect="00B17ED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701D" w:rsidRDefault="0026701D" w:rsidP="00380F73">
      <w:r>
        <w:separator/>
      </w:r>
    </w:p>
  </w:endnote>
  <w:endnote w:type="continuationSeparator" w:id="0">
    <w:p w:rsidR="0026701D" w:rsidRDefault="0026701D" w:rsidP="00380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73" w:rsidRPr="00380F73" w:rsidRDefault="00B13D6D" w:rsidP="00380F73">
    <w:pPr>
      <w:pBdr>
        <w:bottom w:val="single" w:sz="6" w:space="1" w:color="auto"/>
      </w:pBd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  <w:r>
      <w:rPr>
        <w:rFonts w:asciiTheme="minorHAnsi" w:eastAsiaTheme="minorHAnsi" w:hAnsiTheme="minorHAnsi" w:cstheme="minorBidi"/>
        <w:noProof/>
        <w:sz w:val="22"/>
        <w:szCs w:val="22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89.85pt;margin-top:14.3pt;width:80.4pt;height:22.5pt;z-index:251660288;mso-width-relative:margin;mso-height-relative:margin" fillcolor="#039" strokecolor="#c00">
          <v:textbox style="mso-next-textbox:#_x0000_s1026">
            <w:txbxContent>
              <w:p w:rsidR="00380F73" w:rsidRPr="0050693F" w:rsidRDefault="00380F73" w:rsidP="00380F73">
                <w:pPr>
                  <w:jc w:val="center"/>
                  <w:rPr>
                    <w:rFonts w:asciiTheme="minorHAnsi" w:hAnsiTheme="minorHAnsi"/>
                    <w:b/>
                    <w:szCs w:val="24"/>
                  </w:rPr>
                </w:pPr>
                <w:r w:rsidRPr="0050693F">
                  <w:rPr>
                    <w:rFonts w:asciiTheme="minorHAnsi" w:hAnsiTheme="minorHAnsi"/>
                    <w:b/>
                    <w:szCs w:val="24"/>
                  </w:rPr>
                  <w:t>Section</w:t>
                </w:r>
                <w:r w:rsidR="0050693F" w:rsidRPr="0050693F">
                  <w:rPr>
                    <w:rFonts w:asciiTheme="minorHAnsi" w:hAnsiTheme="minorHAnsi"/>
                    <w:b/>
                    <w:szCs w:val="24"/>
                  </w:rPr>
                  <w:t xml:space="preserve"> 2</w:t>
                </w:r>
                <w:r w:rsidRPr="0050693F">
                  <w:rPr>
                    <w:rFonts w:asciiTheme="minorHAnsi" w:hAnsiTheme="minorHAnsi"/>
                    <w:b/>
                    <w:szCs w:val="24"/>
                  </w:rPr>
                  <w:t>.</w:t>
                </w:r>
                <w:r w:rsidR="0035567C">
                  <w:rPr>
                    <w:rFonts w:asciiTheme="minorHAnsi" w:hAnsiTheme="minorHAnsi"/>
                    <w:b/>
                    <w:szCs w:val="24"/>
                  </w:rPr>
                  <w:t>E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380F73" w:rsidRPr="00380F73" w:rsidTr="00583D03">
      <w:tc>
        <w:tcPr>
          <w:tcW w:w="3258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380F73">
            <w:rPr>
              <w:rFonts w:asciiTheme="minorHAnsi" w:eastAsiaTheme="minorHAnsi" w:hAnsiTheme="minorHAnsi" w:cstheme="minorBidi"/>
              <w:szCs w:val="22"/>
              <w:lang w:eastAsia="en-US"/>
            </w:rPr>
            <w:t>Control Room Operations Manual</w:t>
          </w:r>
        </w:p>
      </w:tc>
      <w:tc>
        <w:tcPr>
          <w:tcW w:w="3126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jc w:val="center"/>
            <w:rPr>
              <w:rFonts w:asciiTheme="minorHAnsi" w:eastAsiaTheme="minorHAnsi" w:hAnsiTheme="minorHAnsi" w:cstheme="minorBidi"/>
              <w:szCs w:val="22"/>
              <w:lang w:eastAsia="en-US"/>
            </w:rPr>
          </w:pPr>
          <w:r w:rsidRPr="00380F73">
            <w:rPr>
              <w:rFonts w:asciiTheme="minorHAnsi" w:eastAsiaTheme="minorHAnsi" w:hAnsiTheme="minorHAnsi" w:cstheme="minorBidi"/>
              <w:szCs w:val="22"/>
              <w:lang w:eastAsia="en-US"/>
            </w:rPr>
            <w:t>July 2014</w:t>
          </w:r>
        </w:p>
      </w:tc>
      <w:tc>
        <w:tcPr>
          <w:tcW w:w="3192" w:type="dxa"/>
        </w:tcPr>
        <w:p w:rsidR="00380F73" w:rsidRPr="00380F73" w:rsidRDefault="00380F73" w:rsidP="00380F73">
          <w:pPr>
            <w:tabs>
              <w:tab w:val="center" w:pos="4680"/>
              <w:tab w:val="right" w:pos="9360"/>
            </w:tabs>
            <w:suppressAutoHyphens w:val="0"/>
            <w:rPr>
              <w:rFonts w:asciiTheme="minorHAnsi" w:eastAsiaTheme="minorHAnsi" w:hAnsiTheme="minorHAnsi" w:cstheme="minorBidi"/>
              <w:szCs w:val="22"/>
              <w:lang w:eastAsia="en-US"/>
            </w:rPr>
          </w:pPr>
        </w:p>
      </w:tc>
    </w:tr>
  </w:tbl>
  <w:p w:rsidR="00380F73" w:rsidRDefault="00380F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701D" w:rsidRDefault="0026701D" w:rsidP="00380F73">
      <w:r>
        <w:separator/>
      </w:r>
    </w:p>
  </w:footnote>
  <w:footnote w:type="continuationSeparator" w:id="0">
    <w:p w:rsidR="0026701D" w:rsidRDefault="0026701D" w:rsidP="00380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F73" w:rsidRPr="00380F73" w:rsidRDefault="00B13D6D" w:rsidP="00380F73">
    <w:pPr>
      <w:suppressAutoHyphens w:val="0"/>
      <w:spacing w:after="200" w:line="276" w:lineRule="auto"/>
      <w:jc w:val="right"/>
      <w:rPr>
        <w:rFonts w:asciiTheme="minorHAnsi" w:eastAsiaTheme="minorHAnsi" w:hAnsiTheme="minorHAnsi" w:cstheme="minorBidi"/>
        <w:sz w:val="48"/>
        <w:szCs w:val="48"/>
        <w:lang w:eastAsia="en-US"/>
      </w:rPr>
    </w:pPr>
    <w:r>
      <w:rPr>
        <w:rFonts w:asciiTheme="minorHAnsi" w:eastAsiaTheme="minorHAnsi" w:hAnsiTheme="minorHAnsi" w:cstheme="minorBidi"/>
        <w:noProof/>
        <w:sz w:val="48"/>
        <w:szCs w:val="48"/>
        <w:lang w:eastAsia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8" type="#_x0000_t32" style="position:absolute;left:0;text-align:left;margin-left:75pt;margin-top:28.5pt;width:392.25pt;height:.05pt;flip:x;z-index:251662336" o:connectortype="straight"/>
      </w:pict>
    </w:r>
    <w:r w:rsidR="00380F73" w:rsidRPr="00380F73">
      <w:rPr>
        <w:rFonts w:asciiTheme="minorHAnsi" w:eastAsiaTheme="minorHAnsi" w:hAnsiTheme="minorHAnsi" w:cstheme="minorBidi"/>
        <w:noProof/>
        <w:sz w:val="22"/>
        <w:szCs w:val="22"/>
        <w:lang w:eastAsia="en-US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0F73" w:rsidRPr="00380F73">
      <w:rPr>
        <w:rFonts w:asciiTheme="minorHAnsi" w:eastAsiaTheme="minorHAnsi" w:hAnsiTheme="minorHAnsi" w:cstheme="minorBidi"/>
        <w:sz w:val="48"/>
        <w:szCs w:val="48"/>
        <w:lang w:eastAsia="en-US"/>
      </w:rPr>
      <w:t xml:space="preserve"> </w:t>
    </w:r>
    <w:r w:rsidR="00EF412B">
      <w:rPr>
        <w:rFonts w:asciiTheme="minorHAnsi" w:eastAsiaTheme="minorHAnsi" w:hAnsiTheme="minorHAnsi" w:cstheme="minorBidi"/>
        <w:sz w:val="48"/>
        <w:szCs w:val="48"/>
        <w:lang w:eastAsia="en-US"/>
      </w:rPr>
      <w:t xml:space="preserve">Atkins Systems – </w:t>
    </w:r>
    <w:r w:rsidR="0035567C">
      <w:rPr>
        <w:rFonts w:asciiTheme="minorHAnsi" w:eastAsiaTheme="minorHAnsi" w:hAnsiTheme="minorHAnsi" w:cstheme="minorBidi"/>
        <w:sz w:val="48"/>
        <w:szCs w:val="48"/>
        <w:lang w:eastAsia="en-US"/>
      </w:rPr>
      <w:t>My Career</w:t>
    </w:r>
  </w:p>
  <w:p w:rsidR="00380F73" w:rsidRPr="00380F73" w:rsidRDefault="00380F73" w:rsidP="00380F73">
    <w:pPr>
      <w:tabs>
        <w:tab w:val="center" w:pos="4680"/>
        <w:tab w:val="right" w:pos="9360"/>
      </w:tabs>
      <w:suppressAutoHyphens w:val="0"/>
      <w:rPr>
        <w:rFonts w:asciiTheme="minorHAnsi" w:eastAsiaTheme="minorHAnsi" w:hAnsiTheme="minorHAnsi" w:cstheme="minorBidi"/>
        <w:sz w:val="22"/>
        <w:szCs w:val="22"/>
        <w:lang w:eastAsia="en-US"/>
      </w:rPr>
    </w:pPr>
  </w:p>
  <w:p w:rsidR="00380F73" w:rsidRDefault="00380F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F250A"/>
    <w:multiLevelType w:val="hybridMultilevel"/>
    <w:tmpl w:val="3BCA4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C729E"/>
    <w:multiLevelType w:val="hybridMultilevel"/>
    <w:tmpl w:val="51FE1310"/>
    <w:lvl w:ilvl="0" w:tplc="0409000F">
      <w:start w:val="1"/>
      <w:numFmt w:val="decimal"/>
      <w:lvlText w:val="%1."/>
      <w:lvlJc w:val="left"/>
      <w:pPr>
        <w:ind w:left="757" w:hanging="360"/>
      </w:p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>
    <w:nsid w:val="1FD61C63"/>
    <w:multiLevelType w:val="hybridMultilevel"/>
    <w:tmpl w:val="66C8947C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">
    <w:nsid w:val="59F305A1"/>
    <w:multiLevelType w:val="hybridMultilevel"/>
    <w:tmpl w:val="397471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654746"/>
    <w:multiLevelType w:val="hybridMultilevel"/>
    <w:tmpl w:val="1090EB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A657C5"/>
    <w:multiLevelType w:val="hybridMultilevel"/>
    <w:tmpl w:val="51FE1310"/>
    <w:lvl w:ilvl="0" w:tplc="0409000F">
      <w:start w:val="1"/>
      <w:numFmt w:val="decimal"/>
      <w:lvlText w:val="%1."/>
      <w:lvlJc w:val="left"/>
      <w:pPr>
        <w:ind w:left="757" w:hanging="360"/>
      </w:pPr>
    </w:lvl>
    <w:lvl w:ilvl="1" w:tplc="04090019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28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80F73"/>
    <w:rsid w:val="00220C9B"/>
    <w:rsid w:val="0026701D"/>
    <w:rsid w:val="00304D14"/>
    <w:rsid w:val="0035567C"/>
    <w:rsid w:val="00380F73"/>
    <w:rsid w:val="003B305E"/>
    <w:rsid w:val="004459DA"/>
    <w:rsid w:val="004D0B56"/>
    <w:rsid w:val="0050693F"/>
    <w:rsid w:val="005F1C87"/>
    <w:rsid w:val="00755564"/>
    <w:rsid w:val="007B6532"/>
    <w:rsid w:val="00867C1C"/>
    <w:rsid w:val="00907B2C"/>
    <w:rsid w:val="00986857"/>
    <w:rsid w:val="00AA3B49"/>
    <w:rsid w:val="00AC3F87"/>
    <w:rsid w:val="00B13D6D"/>
    <w:rsid w:val="00B17ED5"/>
    <w:rsid w:val="00B7487F"/>
    <w:rsid w:val="00C90410"/>
    <w:rsid w:val="00CD5659"/>
    <w:rsid w:val="00E579F1"/>
    <w:rsid w:val="00E86579"/>
    <w:rsid w:val="00EF412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F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F73"/>
    <w:pPr>
      <w:suppressAutoHyphens w:val="0"/>
      <w:ind w:left="720"/>
    </w:pPr>
    <w:rPr>
      <w:rFonts w:ascii="Arial" w:hAnsi="Arial" w:cs="Arial"/>
      <w:color w:val="000000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380F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0F7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380F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0F73"/>
    <w:rPr>
      <w:rFonts w:ascii="Times New Roman" w:eastAsia="Times New Roman" w:hAnsi="Times New Roman" w:cs="Times New Roman"/>
      <w:sz w:val="24"/>
      <w:szCs w:val="20"/>
      <w:lang w:eastAsia="ar-SA"/>
    </w:rPr>
  </w:style>
  <w:style w:type="table" w:styleId="TableGrid">
    <w:name w:val="Table Grid"/>
    <w:basedOn w:val="TableNormal"/>
    <w:uiPriority w:val="59"/>
    <w:rsid w:val="00380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68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6857"/>
    <w:rPr>
      <w:rFonts w:ascii="Tahoma" w:eastAsia="Times New Roman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iPriority w:val="99"/>
    <w:unhideWhenUsed/>
    <w:rsid w:val="004D0B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1FD88D0-E6E6-42C6-8940-ACE08C7F8194}"/>
</file>

<file path=customXml/itemProps2.xml><?xml version="1.0" encoding="utf-8"?>
<ds:datastoreItem xmlns:ds="http://schemas.openxmlformats.org/officeDocument/2006/customXml" ds:itemID="{B5F251D0-1160-4BEF-9C5F-F751FED4F443}"/>
</file>

<file path=customXml/itemProps3.xml><?xml version="1.0" encoding="utf-8"?>
<ds:datastoreItem xmlns:ds="http://schemas.openxmlformats.org/officeDocument/2006/customXml" ds:itemID="{8B3BB0CB-35E9-4AE3-AE49-86CF9B792C9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25765</cp:lastModifiedBy>
  <cp:revision>2</cp:revision>
  <dcterms:created xsi:type="dcterms:W3CDTF">2014-07-24T21:57:00Z</dcterms:created>
  <dcterms:modified xsi:type="dcterms:W3CDTF">2014-07-24T21:57:00Z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